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6F0DD" w14:textId="77777777" w:rsidR="009B56D2" w:rsidRDefault="009B56D2" w:rsidP="009B56D2">
      <w:pPr>
        <w:rPr>
          <w:rFonts w:cs="Arial"/>
        </w:rPr>
      </w:pPr>
    </w:p>
    <w:p w14:paraId="04534C18" w14:textId="77777777" w:rsidR="009B56D2" w:rsidRPr="00A741F4" w:rsidRDefault="009B56D2" w:rsidP="009B56D2">
      <w:pPr>
        <w:jc w:val="both"/>
        <w:rPr>
          <w:rFonts w:cs="Arial"/>
          <w:b/>
          <w:sz w:val="18"/>
          <w:szCs w:val="18"/>
        </w:rPr>
      </w:pPr>
      <w:r w:rsidRPr="00A741F4">
        <w:rPr>
          <w:rFonts w:cs="Arial"/>
          <w:b/>
          <w:sz w:val="18"/>
          <w:szCs w:val="18"/>
        </w:rPr>
        <w:t>FOR IMMEDIATE RELEASE</w:t>
      </w:r>
    </w:p>
    <w:p w14:paraId="4991223D" w14:textId="1A7AAB96" w:rsidR="00E83967" w:rsidRPr="00E83967" w:rsidRDefault="00E83967" w:rsidP="00E83967">
      <w:pPr>
        <w:jc w:val="center"/>
        <w:rPr>
          <w:rFonts w:cs="Arial"/>
          <w:b/>
          <w:sz w:val="28"/>
          <w:szCs w:val="28"/>
        </w:rPr>
      </w:pPr>
      <w:r w:rsidRPr="00E83967">
        <w:rPr>
          <w:rFonts w:cs="Arial"/>
          <w:b/>
          <w:sz w:val="28"/>
          <w:szCs w:val="28"/>
        </w:rPr>
        <w:t xml:space="preserve">Terex MPS to </w:t>
      </w:r>
      <w:r>
        <w:rPr>
          <w:rFonts w:cs="Arial"/>
          <w:b/>
          <w:sz w:val="28"/>
          <w:szCs w:val="28"/>
        </w:rPr>
        <w:t>Display</w:t>
      </w:r>
      <w:r w:rsidRPr="00E83967">
        <w:rPr>
          <w:rFonts w:cs="Arial"/>
          <w:b/>
          <w:sz w:val="28"/>
          <w:szCs w:val="28"/>
        </w:rPr>
        <w:t xml:space="preserve"> TI4143 </w:t>
      </w:r>
      <w:r>
        <w:rPr>
          <w:rFonts w:cs="Arial"/>
          <w:b/>
          <w:sz w:val="28"/>
          <w:szCs w:val="28"/>
        </w:rPr>
        <w:t>HSI</w:t>
      </w:r>
      <w:r w:rsidRPr="00E83967">
        <w:rPr>
          <w:rFonts w:cs="Arial"/>
          <w:b/>
          <w:sz w:val="28"/>
          <w:szCs w:val="28"/>
        </w:rPr>
        <w:t xml:space="preserve"> at Hillhead 2026</w:t>
      </w:r>
    </w:p>
    <w:p w14:paraId="3194E167" w14:textId="77777777" w:rsidR="00481CE9" w:rsidRPr="00481CE9" w:rsidRDefault="00481CE9" w:rsidP="00481CE9">
      <w:pPr>
        <w:rPr>
          <w:rFonts w:cs="Arial"/>
          <w:bCs/>
        </w:rPr>
      </w:pPr>
      <w:r w:rsidRPr="00481CE9">
        <w:rPr>
          <w:rFonts w:cs="Arial"/>
          <w:bCs/>
        </w:rPr>
        <w:t>Terex® MPS, a global provider of modular, portable and static plants and components for the mining, aggregates, demolition and recycling, and industrial minerals industries, will exhibit the TI4143 horizontal shaft impactor (HSI) at Hillhead 2026 on stand L4, presenting a solution designed to deliver reliable performance alongside straightforward operation and maintenance.</w:t>
      </w:r>
    </w:p>
    <w:p w14:paraId="5D185073" w14:textId="0595A22C" w:rsidR="00481CE9" w:rsidRPr="00481CE9" w:rsidRDefault="00481CE9" w:rsidP="00481CE9">
      <w:pPr>
        <w:rPr>
          <w:rFonts w:cs="Arial"/>
          <w:bCs/>
        </w:rPr>
      </w:pPr>
      <w:r w:rsidRPr="00481CE9">
        <w:rPr>
          <w:rFonts w:cs="Arial"/>
          <w:bCs/>
        </w:rPr>
        <w:t>The TI4143 is engineered to support efficient day-to-day operation in quarrying and recycling applications. A hydraulic assist system enables quick apron adjustment, allowing operators to respond to changes in feed material and product requirements without interrupting production for extended periods.</w:t>
      </w:r>
    </w:p>
    <w:p w14:paraId="2AEBE6D1" w14:textId="40020985" w:rsidR="00481CE9" w:rsidRPr="00481CE9" w:rsidRDefault="00481CE9" w:rsidP="00481CE9">
      <w:pPr>
        <w:rPr>
          <w:rFonts w:cs="Arial"/>
          <w:bCs/>
        </w:rPr>
      </w:pPr>
      <w:r w:rsidRPr="00481CE9">
        <w:rPr>
          <w:rFonts w:cs="Arial"/>
          <w:bCs/>
        </w:rPr>
        <w:t>Ease of access is a key feature of the machine’s design. Four inspection doors, along with a hinged side door, provide direct access to the rotor, blowbars and aprons. The crushing chamber hydraulically opens to support general maintenance and the safe turning or replacement of blowbars. A quick-release wedge-lock system simplifies blowbar changes, helping to minimise downtime. For added flexibility, an optional blowbar jib crane is available to assist with handling during maintenance.</w:t>
      </w:r>
    </w:p>
    <w:p w14:paraId="2527D7E4" w14:textId="100FB302" w:rsidR="00710911" w:rsidRPr="00710911" w:rsidRDefault="00710911" w:rsidP="00710911">
      <w:pPr>
        <w:rPr>
          <w:rFonts w:cs="Arial"/>
          <w:bCs/>
        </w:rPr>
      </w:pPr>
      <w:r w:rsidRPr="00710911">
        <w:rPr>
          <w:rFonts w:cs="Arial"/>
          <w:bCs/>
        </w:rPr>
        <w:t xml:space="preserve">Terex MPS will also use Hillhead as an opportunity to introduce Willem </w:t>
      </w:r>
      <w:r w:rsidR="007132D5" w:rsidRPr="007132D5">
        <w:rPr>
          <w:rFonts w:cs="Arial"/>
          <w:bCs/>
        </w:rPr>
        <w:t>Duplooy</w:t>
      </w:r>
      <w:r w:rsidRPr="00710911">
        <w:rPr>
          <w:rFonts w:cs="Arial"/>
          <w:bCs/>
        </w:rPr>
        <w:t>, who was appointed Sales Director for the Europe and Africa region earlier this year. Willem brings more than 30 years of experience in the crushing and screening industry, with extensive OEM and dealer experience across Africa, and has played a key role in expanding distribution networks and strengthening customer relationships since joining the business.</w:t>
      </w:r>
    </w:p>
    <w:p w14:paraId="04920EBD" w14:textId="1D7EDC1C" w:rsidR="00710911" w:rsidRPr="00710911" w:rsidRDefault="00710911" w:rsidP="00710911">
      <w:pPr>
        <w:rPr>
          <w:rFonts w:cs="Arial"/>
          <w:bCs/>
        </w:rPr>
      </w:pPr>
      <w:r w:rsidRPr="00710911">
        <w:rPr>
          <w:rFonts w:cs="Arial"/>
          <w:bCs/>
        </w:rPr>
        <w:t xml:space="preserve">Willem Duplooy said: “Hillhead provides a strong platform to present the TI4143 to a knowledgeable audience. It allows us to have practical discussions with customers about how features such as quick </w:t>
      </w:r>
      <w:r w:rsidRPr="00710911">
        <w:rPr>
          <w:rFonts w:cs="Arial"/>
          <w:bCs/>
        </w:rPr>
        <w:lastRenderedPageBreak/>
        <w:t xml:space="preserve">adjustment and straightforward maintenance translate into real operational benefits, and I’m personally looking forward to meeting with </w:t>
      </w:r>
      <w:r w:rsidR="00454DE6">
        <w:rPr>
          <w:rFonts w:cs="Arial"/>
          <w:bCs/>
        </w:rPr>
        <w:t>visitors from across the industry</w:t>
      </w:r>
      <w:r w:rsidRPr="00710911">
        <w:rPr>
          <w:rFonts w:cs="Arial"/>
          <w:bCs/>
        </w:rPr>
        <w:t xml:space="preserve"> face-to-face over the course of the show.”</w:t>
      </w:r>
    </w:p>
    <w:p w14:paraId="3DF353C5" w14:textId="724C1205" w:rsidR="00481CE9" w:rsidRDefault="00710911" w:rsidP="00710911">
      <w:pPr>
        <w:rPr>
          <w:rFonts w:cs="Arial"/>
          <w:bCs/>
        </w:rPr>
      </w:pPr>
      <w:r w:rsidRPr="00710911">
        <w:rPr>
          <w:rFonts w:cs="Arial"/>
          <w:bCs/>
        </w:rPr>
        <w:t xml:space="preserve">Visitors to stand L4 will be able to meet Willem and speak with the Terex MPS team, and explore how the TI4143 is designed to support efficient, consistent crushing in demanding conditions. </w:t>
      </w:r>
      <w:r w:rsidR="00481CE9" w:rsidRPr="00481CE9">
        <w:rPr>
          <w:rFonts w:cs="Arial"/>
          <w:bCs/>
        </w:rPr>
        <w:t xml:space="preserve">For more information on Terex MPS range of products, please visit www.terex.com/mps/en-gb/ </w:t>
      </w:r>
    </w:p>
    <w:p w14:paraId="223D1238" w14:textId="68F945B0" w:rsidR="009B56D2" w:rsidRPr="00E83967" w:rsidRDefault="009B56D2" w:rsidP="00481CE9">
      <w:pPr>
        <w:rPr>
          <w:rStyle w:val="Strong"/>
          <w:rFonts w:cs="Arial"/>
          <w:lang w:val="en"/>
        </w:rPr>
      </w:pPr>
      <w:r w:rsidRPr="00E83967">
        <w:rPr>
          <w:rStyle w:val="Strong"/>
          <w:rFonts w:cs="Arial"/>
          <w:lang w:val="en"/>
        </w:rPr>
        <w:t>ENDS</w:t>
      </w:r>
    </w:p>
    <w:p w14:paraId="1BF0C4F7" w14:textId="77777777" w:rsidR="009B56D2" w:rsidRPr="00A741F4" w:rsidRDefault="009B56D2" w:rsidP="009B56D2">
      <w:pPr>
        <w:rPr>
          <w:rFonts w:cs="Arial"/>
          <w:sz w:val="18"/>
          <w:szCs w:val="18"/>
        </w:rPr>
      </w:pPr>
      <w:r w:rsidRPr="00A741F4">
        <w:rPr>
          <w:rStyle w:val="Strong"/>
          <w:rFonts w:cs="Arial"/>
          <w:sz w:val="18"/>
          <w:szCs w:val="18"/>
          <w:lang w:val="en"/>
        </w:rPr>
        <w:t>Media Contacts:</w:t>
      </w:r>
    </w:p>
    <w:p w14:paraId="33D29C2F" w14:textId="7CF0635C" w:rsidR="009B56D2" w:rsidRPr="00A741F4" w:rsidRDefault="009B56D2" w:rsidP="009B56D2">
      <w:pPr>
        <w:rPr>
          <w:rFonts w:cs="Arial"/>
          <w:b/>
          <w:bCs/>
          <w:color w:val="B71918"/>
          <w:sz w:val="18"/>
          <w:szCs w:val="18"/>
        </w:rPr>
      </w:pPr>
      <w:r w:rsidRPr="00A741F4">
        <w:rPr>
          <w:rFonts w:cs="Arial"/>
          <w:b/>
          <w:bCs/>
          <w:color w:val="B71918"/>
          <w:sz w:val="18"/>
          <w:szCs w:val="18"/>
        </w:rPr>
        <w:t>Pratyusha Josyula</w:t>
      </w:r>
      <w:r w:rsidRPr="00A741F4">
        <w:rPr>
          <w:rFonts w:cs="Arial"/>
          <w:sz w:val="18"/>
          <w:szCs w:val="18"/>
        </w:rPr>
        <w:br/>
        <w:t>Marketing Manager, Terex MP</w:t>
      </w:r>
      <w:r w:rsidRPr="00A741F4">
        <w:rPr>
          <w:rFonts w:cs="Arial"/>
          <w:sz w:val="18"/>
          <w:szCs w:val="18"/>
        </w:rPr>
        <w:br/>
      </w:r>
      <w:hyperlink r:id="rId6" w:history="1">
        <w:r w:rsidRPr="00A741F4">
          <w:rPr>
            <w:rStyle w:val="Hyperlink"/>
            <w:rFonts w:cs="Arial"/>
            <w:sz w:val="18"/>
            <w:szCs w:val="18"/>
          </w:rPr>
          <w:t>pratyusha.josyula@terex.com</w:t>
        </w:r>
      </w:hyperlink>
      <w:r w:rsidRPr="00A741F4">
        <w:rPr>
          <w:rFonts w:cs="Arial"/>
          <w:sz w:val="18"/>
          <w:szCs w:val="18"/>
        </w:rPr>
        <w:br/>
      </w:r>
    </w:p>
    <w:p w14:paraId="233163F3" w14:textId="0B6CE9A5" w:rsidR="009B56D2" w:rsidRPr="00A741F4" w:rsidRDefault="009B56D2" w:rsidP="009B56D2">
      <w:pPr>
        <w:rPr>
          <w:rFonts w:cs="Arial"/>
          <w:sz w:val="18"/>
          <w:szCs w:val="18"/>
        </w:rPr>
      </w:pPr>
      <w:r w:rsidRPr="00A741F4">
        <w:rPr>
          <w:rFonts w:cs="Arial"/>
          <w:b/>
          <w:bCs/>
          <w:color w:val="B71918"/>
          <w:sz w:val="18"/>
          <w:szCs w:val="18"/>
        </w:rPr>
        <w:t>Kerry-Ann McGeown</w:t>
      </w:r>
      <w:r w:rsidRPr="00A741F4">
        <w:rPr>
          <w:rFonts w:cs="Arial"/>
          <w:sz w:val="18"/>
          <w:szCs w:val="18"/>
        </w:rPr>
        <w:br/>
        <w:t>Global Communications Manager, Terex MP</w:t>
      </w:r>
      <w:r w:rsidRPr="00A741F4">
        <w:rPr>
          <w:rFonts w:cs="Arial"/>
          <w:sz w:val="18"/>
          <w:szCs w:val="18"/>
        </w:rPr>
        <w:br/>
      </w:r>
      <w:hyperlink r:id="rId7" w:history="1">
        <w:r w:rsidRPr="00A741F4">
          <w:rPr>
            <w:rStyle w:val="Hyperlink"/>
            <w:rFonts w:cs="Arial"/>
            <w:sz w:val="18"/>
            <w:szCs w:val="18"/>
          </w:rPr>
          <w:t>kerry-ann.mcgeown@terex.com</w:t>
        </w:r>
      </w:hyperlink>
      <w:r w:rsidRPr="00A741F4">
        <w:rPr>
          <w:rFonts w:cs="Arial"/>
          <w:sz w:val="18"/>
          <w:szCs w:val="18"/>
        </w:rPr>
        <w:t xml:space="preserve"> </w:t>
      </w:r>
    </w:p>
    <w:p w14:paraId="40996352" w14:textId="77777777" w:rsidR="009B56D2" w:rsidRPr="00A741F4" w:rsidRDefault="009B56D2" w:rsidP="009B56D2">
      <w:pPr>
        <w:rPr>
          <w:rFonts w:cs="Arial"/>
          <w:b/>
          <w:bCs/>
          <w:sz w:val="18"/>
          <w:szCs w:val="18"/>
        </w:rPr>
      </w:pPr>
      <w:r w:rsidRPr="00A741F4">
        <w:rPr>
          <w:rFonts w:cs="Arial"/>
          <w:b/>
          <w:bCs/>
          <w:sz w:val="18"/>
          <w:szCs w:val="18"/>
        </w:rPr>
        <w:t>About Terex:</w:t>
      </w:r>
    </w:p>
    <w:p w14:paraId="5B6078D3" w14:textId="77777777" w:rsidR="00A741F4" w:rsidRPr="00A741F4" w:rsidRDefault="00A741F4" w:rsidP="00A741F4">
      <w:pPr>
        <w:rPr>
          <w:sz w:val="18"/>
          <w:szCs w:val="18"/>
        </w:rPr>
      </w:pPr>
      <w:r w:rsidRPr="00A741F4">
        <w:rPr>
          <w:sz w:val="18"/>
          <w:szCs w:val="18"/>
        </w:rPr>
        <w:t>Terex Corporation (NYSE: TEX) is a global leader in specialized equipment solutions, serving essential sectors such as emergency services, waste and recycling, utilities, and construction. Our diversified portfolio positions us in resilient, high-demand markets with strong long-term growth potential. We design and manufacture advanced specialty vehicles—including fire, ambulance, and recreational vehicles—alongside waste collection vehicles, materials processing machinery, mobile elevating work platforms, and equipment for the electric utility industry. Through our global dealer, parts and service network and value-creating digital solutions, we deliver best-in-class lifecycle support, helping customers maximize return on investment. With a strong manufacturing footprint in the United States and operations across Europe, India, and Asia Pacific, Terex combines global reach with local expertise to capture opportunities worldwide. Our strategy is clear: exceed customer expectations, invest in innovation, leverage our diversified portfolio, and deliver consistent, profitable growth for our shareholders. For more information, please visit</w:t>
      </w:r>
      <w:r w:rsidRPr="00A741F4">
        <w:rPr>
          <w:rFonts w:cs="Arial"/>
          <w:sz w:val="18"/>
          <w:szCs w:val="18"/>
        </w:rPr>
        <w:t> </w:t>
      </w:r>
      <w:r w:rsidRPr="00A741F4">
        <w:rPr>
          <w:sz w:val="18"/>
          <w:szCs w:val="18"/>
        </w:rPr>
        <w:t xml:space="preserve">www.terex.com   </w:t>
      </w:r>
    </w:p>
    <w:p w14:paraId="119C8D45" w14:textId="1BB0740B" w:rsidR="00E84701" w:rsidRPr="009B56D2" w:rsidRDefault="00E84701" w:rsidP="00A741F4">
      <w:pPr>
        <w:spacing w:line="276" w:lineRule="auto"/>
        <w:rPr>
          <w:rFonts w:cs="Arial"/>
          <w:color w:val="000000" w:themeColor="text1"/>
        </w:rPr>
      </w:pPr>
    </w:p>
    <w:sectPr w:rsidR="00E84701" w:rsidRPr="009B56D2" w:rsidSect="005A1187">
      <w:headerReference w:type="default" r:id="rId8"/>
      <w:footerReference w:type="default" r:id="rId9"/>
      <w:headerReference w:type="first" r:id="rId10"/>
      <w:footerReference w:type="first" r:id="rId11"/>
      <w:pgSz w:w="12240" w:h="15840" w:code="1"/>
      <w:pgMar w:top="1077" w:right="1077" w:bottom="1077" w:left="1077" w:header="2160" w:footer="14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7D14F" w14:textId="77777777" w:rsidR="002068D9" w:rsidRDefault="002068D9">
      <w:pPr>
        <w:spacing w:after="0" w:line="240" w:lineRule="auto"/>
      </w:pPr>
      <w:r>
        <w:separator/>
      </w:r>
    </w:p>
  </w:endnote>
  <w:endnote w:type="continuationSeparator" w:id="0">
    <w:p w14:paraId="53DD9145" w14:textId="77777777" w:rsidR="002068D9" w:rsidRDefault="0020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FE3C5" w14:textId="61543E99" w:rsidR="007D163B" w:rsidRDefault="007D163B" w:rsidP="007D163B">
    <w:pPr>
      <w:pStyle w:val="NormalWeb"/>
    </w:pPr>
    <w:r>
      <w:rPr>
        <w:noProof/>
      </w:rPr>
      <w:drawing>
        <wp:anchor distT="0" distB="0" distL="114300" distR="114300" simplePos="0" relativeHeight="251667456" behindDoc="1" locked="0" layoutInCell="1" allowOverlap="1" wp14:anchorId="7D4529E6" wp14:editId="17C5F928">
          <wp:simplePos x="0" y="0"/>
          <wp:positionH relativeFrom="margin">
            <wp:align>right</wp:align>
          </wp:positionH>
          <wp:positionV relativeFrom="page">
            <wp:align>bottom</wp:align>
          </wp:positionV>
          <wp:extent cx="6404610" cy="913765"/>
          <wp:effectExtent l="0" t="0" r="0" b="635"/>
          <wp:wrapSquare wrapText="bothSides"/>
          <wp:docPr id="35498566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4610" cy="91376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4CB74" w14:textId="5B86E6E1" w:rsidR="00FC4615" w:rsidRDefault="007D163B" w:rsidP="007D163B">
    <w:pPr>
      <w:pStyle w:val="NormalWeb"/>
    </w:pPr>
    <w:r>
      <w:rPr>
        <w:noProof/>
      </w:rPr>
      <w:drawing>
        <wp:anchor distT="0" distB="0" distL="114300" distR="114300" simplePos="0" relativeHeight="251665408" behindDoc="1" locked="0" layoutInCell="1" allowOverlap="1" wp14:anchorId="0C8C8FD0" wp14:editId="5B649043">
          <wp:simplePos x="0" y="0"/>
          <wp:positionH relativeFrom="margin">
            <wp:align>right</wp:align>
          </wp:positionH>
          <wp:positionV relativeFrom="page">
            <wp:align>bottom</wp:align>
          </wp:positionV>
          <wp:extent cx="6404610" cy="913765"/>
          <wp:effectExtent l="0" t="0" r="0" b="635"/>
          <wp:wrapSquare wrapText="bothSides"/>
          <wp:docPr id="146061880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4610" cy="91376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AD7E3" w14:textId="77777777" w:rsidR="002068D9" w:rsidRDefault="002068D9">
      <w:pPr>
        <w:spacing w:after="0" w:line="240" w:lineRule="auto"/>
      </w:pPr>
      <w:r>
        <w:separator/>
      </w:r>
    </w:p>
  </w:footnote>
  <w:footnote w:type="continuationSeparator" w:id="0">
    <w:p w14:paraId="6675EFA7" w14:textId="77777777" w:rsidR="002068D9" w:rsidRDefault="002068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F6F3B" w14:textId="5B3AACD4" w:rsidR="007D163B" w:rsidRDefault="007D163B">
    <w:pPr>
      <w:pStyle w:val="Header"/>
    </w:pPr>
    <w:r>
      <w:rPr>
        <w:b/>
        <w:bCs/>
        <w:noProof/>
        <w:sz w:val="18"/>
        <w:lang w:val="en-GB" w:eastAsia="en-GB"/>
      </w:rPr>
      <mc:AlternateContent>
        <mc:Choice Requires="wps">
          <w:drawing>
            <wp:anchor distT="0" distB="0" distL="114300" distR="114300" simplePos="0" relativeHeight="251671552" behindDoc="0" locked="0" layoutInCell="1" allowOverlap="1" wp14:anchorId="75052258" wp14:editId="772D124D">
              <wp:simplePos x="0" y="0"/>
              <wp:positionH relativeFrom="margin">
                <wp:align>right</wp:align>
              </wp:positionH>
              <wp:positionV relativeFrom="paragraph">
                <wp:posOffset>-701458</wp:posOffset>
              </wp:positionV>
              <wp:extent cx="2676525" cy="438150"/>
              <wp:effectExtent l="0" t="0" r="0" b="0"/>
              <wp:wrapNone/>
              <wp:docPr id="1269957707" name="Textfeld 6"/>
              <wp:cNvGraphicFramePr/>
              <a:graphic xmlns:a="http://schemas.openxmlformats.org/drawingml/2006/main">
                <a:graphicData uri="http://schemas.microsoft.com/office/word/2010/wordprocessingShape">
                  <wps:wsp>
                    <wps:cNvSpPr txBox="1"/>
                    <wps:spPr>
                      <a:xfrm>
                        <a:off x="0" y="0"/>
                        <a:ext cx="26765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ABF31A" w14:textId="77777777" w:rsidR="007D163B" w:rsidRPr="00607D2E" w:rsidRDefault="007D163B" w:rsidP="007D163B">
                          <w:pPr>
                            <w:jc w:val="right"/>
                            <w:rPr>
                              <w:rFonts w:cs="Arial"/>
                              <w:color w:val="999999"/>
                              <w:sz w:val="48"/>
                              <w:szCs w:val="48"/>
                            </w:rPr>
                          </w:pPr>
                          <w:r>
                            <w:rPr>
                              <w:rFonts w:cs="Arial"/>
                              <w:color w:val="999999"/>
                              <w:sz w:val="48"/>
                              <w:szCs w:val="48"/>
                              <w:lang w:val="en"/>
                            </w:rPr>
                            <w:t>Press Release</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page">
                <wp14:pctWidth>0</wp14:pctWidth>
              </wp14:sizeRelH>
              <wp14:sizeRelV relativeFrom="margin">
                <wp14:pctHeight>0</wp14:pctHeight>
              </wp14:sizeRelV>
            </wp:anchor>
          </w:drawing>
        </mc:Choice>
        <mc:Fallback>
          <w:pict>
            <v:shapetype w14:anchorId="75052258" id="_x0000_t202" coordsize="21600,21600" o:spt="202" path="m,l,21600r21600,l21600,xe">
              <v:stroke joinstyle="miter"/>
              <v:path gradientshapeok="t" o:connecttype="rect"/>
            </v:shapetype>
            <v:shape id="Textfeld 6" o:spid="_x0000_s1026" type="#_x0000_t202" style="position:absolute;margin-left:159.55pt;margin-top:-55.25pt;width:210.75pt;height:34.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" filled="f" stroked="f" strokeweight=".5pt">
              <v:textbox>
                <w:txbxContent>
                  <w:p w14:paraId="68ABF31A" w14:textId="77777777" w:rsidR="007D163B" w:rsidRPr="00607D2E" w:rsidRDefault="007D163B" w:rsidP="007D163B">
                    <w:pPr>
                      <w:jc w:val="right"/>
                      <w:rPr>
                        <w:rFonts w:cs="Arial"/>
                        <w:color w:val="999999"/>
                        <w:sz w:val="48"/>
                        <w:szCs w:val="48"/>
                      </w:rPr>
                    </w:pPr>
                    <w:r>
                      <w:rPr>
                        <w:rFonts w:cs="Arial"/>
                        <w:color w:val="999999"/>
                        <w:sz w:val="48"/>
                        <w:szCs w:val="48"/>
                        <w:lang w:val="en"/>
                      </w:rPr>
                      <w:t>Press Release</w:t>
                    </w:r>
                  </w:p>
                </w:txbxContent>
              </v:textbox>
              <w10:wrap anchorx="margin"/>
            </v:shape>
          </w:pict>
        </mc:Fallback>
      </mc:AlternateContent>
    </w:r>
    <w:r>
      <w:rPr>
        <w:noProof/>
        <w:lang w:val="en-GB" w:eastAsia="en-GB"/>
      </w:rPr>
      <w:drawing>
        <wp:anchor distT="0" distB="0" distL="114300" distR="114300" simplePos="0" relativeHeight="251669504" behindDoc="0" locked="0" layoutInCell="1" allowOverlap="1" wp14:anchorId="34245788" wp14:editId="79666308">
          <wp:simplePos x="0" y="0"/>
          <wp:positionH relativeFrom="margin">
            <wp:align>left</wp:align>
          </wp:positionH>
          <wp:positionV relativeFrom="paragraph">
            <wp:posOffset>-701457</wp:posOffset>
          </wp:positionV>
          <wp:extent cx="2105525" cy="238125"/>
          <wp:effectExtent l="0" t="0" r="9525" b="0"/>
          <wp:wrapNone/>
          <wp:docPr id="1039923022" name="Picture 1039923022" descr="\\wavfs006\userData\jamie.harthoorn\Documents\MPS\Brands\MPS logos\Terex_M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vfs006\userData\jamie.harthoorn\Documents\MPS\Brands\MPS logos\Terex_MP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05525" cy="2381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901B5" w14:textId="1D4D6FEF" w:rsidR="005A1187" w:rsidRDefault="007D163B">
    <w:pPr>
      <w:pStyle w:val="Header"/>
    </w:pPr>
    <w:r>
      <w:rPr>
        <w:b/>
        <w:bCs/>
        <w:noProof/>
        <w:sz w:val="18"/>
        <w:lang w:val="en-GB" w:eastAsia="en-GB"/>
      </w:rPr>
      <mc:AlternateContent>
        <mc:Choice Requires="wps">
          <w:drawing>
            <wp:anchor distT="0" distB="0" distL="114300" distR="114300" simplePos="0" relativeHeight="251663360" behindDoc="0" locked="0" layoutInCell="1" allowOverlap="1" wp14:anchorId="63E6A487" wp14:editId="3ECBEBAE">
              <wp:simplePos x="0" y="0"/>
              <wp:positionH relativeFrom="margin">
                <wp:align>right</wp:align>
              </wp:positionH>
              <wp:positionV relativeFrom="paragraph">
                <wp:posOffset>-700806</wp:posOffset>
              </wp:positionV>
              <wp:extent cx="2676525" cy="438150"/>
              <wp:effectExtent l="0" t="0" r="0" b="0"/>
              <wp:wrapNone/>
              <wp:docPr id="6" name="Textfeld 6"/>
              <wp:cNvGraphicFramePr/>
              <a:graphic xmlns:a="http://schemas.openxmlformats.org/drawingml/2006/main">
                <a:graphicData uri="http://schemas.microsoft.com/office/word/2010/wordprocessingShape">
                  <wps:wsp>
                    <wps:cNvSpPr txBox="1"/>
                    <wps:spPr>
                      <a:xfrm>
                        <a:off x="0" y="0"/>
                        <a:ext cx="26765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1EDDB3" w14:textId="77777777" w:rsidR="005A1187" w:rsidRPr="00607D2E" w:rsidRDefault="005A1187" w:rsidP="005A1187">
                          <w:pPr>
                            <w:jc w:val="right"/>
                            <w:rPr>
                              <w:rFonts w:cs="Arial"/>
                              <w:color w:val="999999"/>
                              <w:sz w:val="48"/>
                              <w:szCs w:val="48"/>
                            </w:rPr>
                          </w:pPr>
                          <w:r>
                            <w:rPr>
                              <w:rFonts w:cs="Arial"/>
                              <w:color w:val="999999"/>
                              <w:sz w:val="48"/>
                              <w:szCs w:val="48"/>
                              <w:lang w:val="en"/>
                            </w:rPr>
                            <w:t>Press Release</w:t>
                          </w: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page">
                <wp14:pctWidth>0</wp14:pctWidth>
              </wp14:sizeRelH>
              <wp14:sizeRelV relativeFrom="margin">
                <wp14:pctHeight>0</wp14:pctHeight>
              </wp14:sizeRelV>
            </wp:anchor>
          </w:drawing>
        </mc:Choice>
        <mc:Fallback>
          <w:pict>
            <v:shapetype w14:anchorId="63E6A487" id="_x0000_t202" coordsize="21600,21600" o:spt="202" path="m,l,21600r21600,l21600,xe">
              <v:stroke joinstyle="miter"/>
              <v:path gradientshapeok="t" o:connecttype="rect"/>
            </v:shapetype>
            <v:shape id="_x0000_s1027" type="#_x0000_t202" style="position:absolute;margin-left:159.55pt;margin-top:-55.2pt;width:210.75pt;height:34.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" filled="f" stroked="f" strokeweight=".5pt">
              <v:textbox>
                <w:txbxContent>
                  <w:p w14:paraId="3C1EDDB3" w14:textId="77777777" w:rsidR="005A1187" w:rsidRPr="00607D2E" w:rsidRDefault="005A1187" w:rsidP="005A1187">
                    <w:pPr>
                      <w:jc w:val="right"/>
                      <w:rPr>
                        <w:rFonts w:cs="Arial"/>
                        <w:color w:val="999999"/>
                        <w:sz w:val="48"/>
                        <w:szCs w:val="48"/>
                      </w:rPr>
                    </w:pPr>
                    <w:r>
                      <w:rPr>
                        <w:rFonts w:cs="Arial"/>
                        <w:color w:val="999999"/>
                        <w:sz w:val="48"/>
                        <w:szCs w:val="48"/>
                        <w:lang w:val="en"/>
                      </w:rPr>
                      <w:t>Press Release</w:t>
                    </w:r>
                  </w:p>
                </w:txbxContent>
              </v:textbox>
              <w10:wrap anchorx="margin"/>
            </v:shape>
          </w:pict>
        </mc:Fallback>
      </mc:AlternateContent>
    </w:r>
    <w:r w:rsidR="0015521A">
      <w:rPr>
        <w:noProof/>
        <w:lang w:val="en-GB" w:eastAsia="en-GB"/>
      </w:rPr>
      <w:drawing>
        <wp:anchor distT="0" distB="0" distL="114300" distR="114300" simplePos="0" relativeHeight="251664384" behindDoc="0" locked="0" layoutInCell="1" allowOverlap="1" wp14:anchorId="772F7FE7" wp14:editId="1B255482">
          <wp:simplePos x="0" y="0"/>
          <wp:positionH relativeFrom="margin">
            <wp:align>left</wp:align>
          </wp:positionH>
          <wp:positionV relativeFrom="paragraph">
            <wp:posOffset>-701327</wp:posOffset>
          </wp:positionV>
          <wp:extent cx="2105525" cy="238125"/>
          <wp:effectExtent l="0" t="0" r="9525" b="0"/>
          <wp:wrapNone/>
          <wp:docPr id="3" name="Picture 3" descr="\\wavfs006\userData\jamie.harthoorn\Documents\MPS\Brands\MPS logos\Terex_M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vfs006\userData\jamie.harthoorn\Documents\MPS\Brands\MPS logos\Terex_MP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05525" cy="2381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8C5"/>
    <w:rsid w:val="000012AF"/>
    <w:rsid w:val="00060C34"/>
    <w:rsid w:val="000772C2"/>
    <w:rsid w:val="001027F1"/>
    <w:rsid w:val="0015521A"/>
    <w:rsid w:val="00162FC2"/>
    <w:rsid w:val="001B13FF"/>
    <w:rsid w:val="002068D9"/>
    <w:rsid w:val="002308AC"/>
    <w:rsid w:val="00243752"/>
    <w:rsid w:val="00272FAA"/>
    <w:rsid w:val="00277804"/>
    <w:rsid w:val="0028397E"/>
    <w:rsid w:val="002C1993"/>
    <w:rsid w:val="002D34DB"/>
    <w:rsid w:val="003100B6"/>
    <w:rsid w:val="003C1093"/>
    <w:rsid w:val="003E7161"/>
    <w:rsid w:val="00414B30"/>
    <w:rsid w:val="00454DE6"/>
    <w:rsid w:val="00481347"/>
    <w:rsid w:val="00481CE9"/>
    <w:rsid w:val="00493AEE"/>
    <w:rsid w:val="004C5014"/>
    <w:rsid w:val="004E6B50"/>
    <w:rsid w:val="004F7EFE"/>
    <w:rsid w:val="00533073"/>
    <w:rsid w:val="00536374"/>
    <w:rsid w:val="00554A40"/>
    <w:rsid w:val="00556C6C"/>
    <w:rsid w:val="005672FB"/>
    <w:rsid w:val="00575171"/>
    <w:rsid w:val="0058052F"/>
    <w:rsid w:val="00587694"/>
    <w:rsid w:val="00593668"/>
    <w:rsid w:val="005A1187"/>
    <w:rsid w:val="005F287B"/>
    <w:rsid w:val="0060260A"/>
    <w:rsid w:val="00607D2E"/>
    <w:rsid w:val="00616D50"/>
    <w:rsid w:val="00616FC7"/>
    <w:rsid w:val="00624D5F"/>
    <w:rsid w:val="00635D7C"/>
    <w:rsid w:val="00683401"/>
    <w:rsid w:val="006926C7"/>
    <w:rsid w:val="006C4378"/>
    <w:rsid w:val="006C7BB0"/>
    <w:rsid w:val="00710911"/>
    <w:rsid w:val="007132D5"/>
    <w:rsid w:val="007608C5"/>
    <w:rsid w:val="00794DC7"/>
    <w:rsid w:val="00796EEE"/>
    <w:rsid w:val="007C1BF7"/>
    <w:rsid w:val="007D163B"/>
    <w:rsid w:val="007D6A2C"/>
    <w:rsid w:val="00864360"/>
    <w:rsid w:val="00916739"/>
    <w:rsid w:val="00942098"/>
    <w:rsid w:val="00982354"/>
    <w:rsid w:val="009B2005"/>
    <w:rsid w:val="009B56D2"/>
    <w:rsid w:val="009D62C1"/>
    <w:rsid w:val="009E1B04"/>
    <w:rsid w:val="009E6214"/>
    <w:rsid w:val="00A43076"/>
    <w:rsid w:val="00A737F8"/>
    <w:rsid w:val="00A741F4"/>
    <w:rsid w:val="00A90434"/>
    <w:rsid w:val="00AA7002"/>
    <w:rsid w:val="00AD2E17"/>
    <w:rsid w:val="00AD3A6A"/>
    <w:rsid w:val="00AD4CA6"/>
    <w:rsid w:val="00AF245B"/>
    <w:rsid w:val="00BA7EE2"/>
    <w:rsid w:val="00BB151A"/>
    <w:rsid w:val="00C0399D"/>
    <w:rsid w:val="00C30BF5"/>
    <w:rsid w:val="00C41B15"/>
    <w:rsid w:val="00C45A5E"/>
    <w:rsid w:val="00C55123"/>
    <w:rsid w:val="00C63EA6"/>
    <w:rsid w:val="00C71979"/>
    <w:rsid w:val="00C90D5B"/>
    <w:rsid w:val="00C97856"/>
    <w:rsid w:val="00CB6018"/>
    <w:rsid w:val="00CD4681"/>
    <w:rsid w:val="00CF51CA"/>
    <w:rsid w:val="00D11F27"/>
    <w:rsid w:val="00D42C86"/>
    <w:rsid w:val="00D61763"/>
    <w:rsid w:val="00DB6230"/>
    <w:rsid w:val="00E10B71"/>
    <w:rsid w:val="00E76286"/>
    <w:rsid w:val="00E83967"/>
    <w:rsid w:val="00E84701"/>
    <w:rsid w:val="00E9391C"/>
    <w:rsid w:val="00EF380F"/>
    <w:rsid w:val="00F37575"/>
    <w:rsid w:val="00F552AC"/>
    <w:rsid w:val="00F971FE"/>
    <w:rsid w:val="00FC4615"/>
    <w:rsid w:val="00FD034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762EB5"/>
  <w15:docId w15:val="{B22A8345-6EFD-49BF-8DE0-3C591CEFC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8C5"/>
    <w:pPr>
      <w:spacing w:after="200" w:line="360" w:lineRule="auto"/>
    </w:pPr>
    <w:rPr>
      <w:rFonts w:ascii="Arial" w:eastAsiaTheme="minorEastAsia" w:hAnsi="Arial"/>
      <w:lang w:val="en-US" w:eastAsia="zh-CN"/>
    </w:rPr>
  </w:style>
  <w:style w:type="paragraph" w:styleId="Heading1">
    <w:name w:val="heading 1"/>
    <w:basedOn w:val="Normal"/>
    <w:next w:val="Normal"/>
    <w:link w:val="Heading1Char"/>
    <w:uiPriority w:val="9"/>
    <w:qFormat/>
    <w:rsid w:val="007608C5"/>
    <w:pPr>
      <w:keepNext/>
      <w:keepLines/>
      <w:spacing w:before="480" w:after="0"/>
      <w:jc w:val="center"/>
      <w:outlineLvl w:val="0"/>
    </w:pPr>
    <w:rPr>
      <w:rFonts w:eastAsiaTheme="majorEastAsia" w:cstheme="majorBidi"/>
      <w:b/>
      <w:bCs/>
      <w:caps/>
      <w:szCs w:val="28"/>
    </w:rPr>
  </w:style>
  <w:style w:type="paragraph" w:styleId="Heading2">
    <w:name w:val="heading 2"/>
    <w:basedOn w:val="Normal"/>
    <w:next w:val="Normal"/>
    <w:link w:val="Heading2Char"/>
    <w:uiPriority w:val="9"/>
    <w:unhideWhenUsed/>
    <w:qFormat/>
    <w:rsid w:val="007608C5"/>
    <w:pPr>
      <w:keepNext/>
      <w:keepLines/>
      <w:jc w:val="center"/>
      <w:outlineLvl w:val="1"/>
    </w:pPr>
    <w:rPr>
      <w:rFonts w:eastAsiaTheme="majorEastAsia" w:cstheme="majorBidi"/>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08C5"/>
    <w:rPr>
      <w:rFonts w:ascii="Arial" w:eastAsiaTheme="majorEastAsia" w:hAnsi="Arial" w:cstheme="majorBidi"/>
      <w:b/>
      <w:bCs/>
      <w:caps/>
      <w:szCs w:val="28"/>
      <w:lang w:val="en-US" w:eastAsia="zh-CN"/>
    </w:rPr>
  </w:style>
  <w:style w:type="character" w:customStyle="1" w:styleId="Heading2Char">
    <w:name w:val="Heading 2 Char"/>
    <w:basedOn w:val="DefaultParagraphFont"/>
    <w:link w:val="Heading2"/>
    <w:uiPriority w:val="9"/>
    <w:rsid w:val="007608C5"/>
    <w:rPr>
      <w:rFonts w:ascii="Arial" w:eastAsiaTheme="majorEastAsia" w:hAnsi="Arial" w:cstheme="majorBidi"/>
      <w:bCs/>
      <w:caps/>
      <w:szCs w:val="26"/>
      <w:lang w:val="en-US" w:eastAsia="zh-CN"/>
    </w:rPr>
  </w:style>
  <w:style w:type="paragraph" w:styleId="Header">
    <w:name w:val="header"/>
    <w:basedOn w:val="Normal"/>
    <w:link w:val="HeaderChar"/>
    <w:uiPriority w:val="99"/>
    <w:unhideWhenUsed/>
    <w:rsid w:val="007608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08C5"/>
    <w:rPr>
      <w:rFonts w:ascii="Arial" w:eastAsiaTheme="minorEastAsia" w:hAnsi="Arial"/>
      <w:lang w:val="en-US" w:eastAsia="zh-CN"/>
    </w:rPr>
  </w:style>
  <w:style w:type="paragraph" w:styleId="Footer">
    <w:name w:val="footer"/>
    <w:basedOn w:val="Normal"/>
    <w:link w:val="FooterChar"/>
    <w:uiPriority w:val="99"/>
    <w:unhideWhenUsed/>
    <w:rsid w:val="007608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08C5"/>
    <w:rPr>
      <w:rFonts w:ascii="Arial" w:eastAsiaTheme="minorEastAsia" w:hAnsi="Arial"/>
      <w:lang w:val="en-US" w:eastAsia="zh-CN"/>
    </w:rPr>
  </w:style>
  <w:style w:type="character" w:styleId="Hyperlink">
    <w:name w:val="Hyperlink"/>
    <w:basedOn w:val="DefaultParagraphFont"/>
    <w:uiPriority w:val="99"/>
    <w:unhideWhenUsed/>
    <w:rsid w:val="007608C5"/>
    <w:rPr>
      <w:color w:val="D3171F" w:themeColor="hyperlink"/>
      <w:u w:val="single"/>
    </w:rPr>
  </w:style>
  <w:style w:type="paragraph" w:styleId="NoSpacing">
    <w:name w:val="No Spacing"/>
    <w:uiPriority w:val="1"/>
    <w:qFormat/>
    <w:rsid w:val="007608C5"/>
    <w:pPr>
      <w:spacing w:after="0" w:line="240" w:lineRule="auto"/>
    </w:pPr>
    <w:rPr>
      <w:rFonts w:ascii="Arial" w:eastAsiaTheme="minorEastAsia" w:hAnsi="Arial"/>
      <w:lang w:val="en-US" w:eastAsia="zh-CN"/>
    </w:rPr>
  </w:style>
  <w:style w:type="character" w:customStyle="1" w:styleId="cmpparseddate">
    <w:name w:val="cmp_parsed_date"/>
    <w:basedOn w:val="DefaultParagraphFont"/>
    <w:rsid w:val="007608C5"/>
  </w:style>
  <w:style w:type="paragraph" w:styleId="NormalWeb">
    <w:name w:val="Normal (Web)"/>
    <w:basedOn w:val="Normal"/>
    <w:uiPriority w:val="99"/>
    <w:unhideWhenUsed/>
    <w:rsid w:val="00AD4CA6"/>
    <w:pPr>
      <w:spacing w:before="100" w:beforeAutospacing="1" w:after="100" w:afterAutospacing="1" w:line="240" w:lineRule="auto"/>
    </w:pPr>
    <w:rPr>
      <w:rFonts w:ascii="Times New Roman" w:eastAsia="Times New Roman" w:hAnsi="Times New Roman" w:cs="Times New Roman"/>
      <w:sz w:val="24"/>
      <w:szCs w:val="24"/>
      <w:lang w:val="de-DE" w:eastAsia="de-DE"/>
    </w:rPr>
  </w:style>
  <w:style w:type="paragraph" w:styleId="BalloonText">
    <w:name w:val="Balloon Text"/>
    <w:basedOn w:val="Normal"/>
    <w:link w:val="BalloonTextChar"/>
    <w:uiPriority w:val="99"/>
    <w:semiHidden/>
    <w:unhideWhenUsed/>
    <w:rsid w:val="006C43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4378"/>
    <w:rPr>
      <w:rFonts w:ascii="Segoe UI" w:eastAsiaTheme="minorEastAsia" w:hAnsi="Segoe UI" w:cs="Segoe UI"/>
      <w:sz w:val="18"/>
      <w:szCs w:val="18"/>
      <w:lang w:val="en-US" w:eastAsia="zh-CN"/>
    </w:rPr>
  </w:style>
  <w:style w:type="table" w:styleId="TableGrid">
    <w:name w:val="Table Grid"/>
    <w:basedOn w:val="TableNormal"/>
    <w:uiPriority w:val="59"/>
    <w:rsid w:val="00C63EA6"/>
    <w:pPr>
      <w:spacing w:after="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D34DB"/>
    <w:rPr>
      <w:sz w:val="16"/>
      <w:szCs w:val="16"/>
    </w:rPr>
  </w:style>
  <w:style w:type="paragraph" w:styleId="CommentText">
    <w:name w:val="annotation text"/>
    <w:basedOn w:val="Normal"/>
    <w:link w:val="CommentTextChar"/>
    <w:uiPriority w:val="99"/>
    <w:semiHidden/>
    <w:unhideWhenUsed/>
    <w:rsid w:val="002D34DB"/>
    <w:pPr>
      <w:spacing w:line="240" w:lineRule="auto"/>
    </w:pPr>
    <w:rPr>
      <w:sz w:val="20"/>
      <w:szCs w:val="20"/>
    </w:rPr>
  </w:style>
  <w:style w:type="character" w:customStyle="1" w:styleId="CommentTextChar">
    <w:name w:val="Comment Text Char"/>
    <w:basedOn w:val="DefaultParagraphFont"/>
    <w:link w:val="CommentText"/>
    <w:uiPriority w:val="99"/>
    <w:semiHidden/>
    <w:rsid w:val="002D34DB"/>
    <w:rPr>
      <w:rFonts w:ascii="Arial" w:eastAsiaTheme="minorEastAsia" w:hAnsi="Arial"/>
      <w:sz w:val="20"/>
      <w:szCs w:val="20"/>
      <w:lang w:val="en-US" w:eastAsia="zh-CN"/>
    </w:rPr>
  </w:style>
  <w:style w:type="paragraph" w:styleId="CommentSubject">
    <w:name w:val="annotation subject"/>
    <w:basedOn w:val="CommentText"/>
    <w:next w:val="CommentText"/>
    <w:link w:val="CommentSubjectChar"/>
    <w:uiPriority w:val="99"/>
    <w:semiHidden/>
    <w:unhideWhenUsed/>
    <w:rsid w:val="002D34DB"/>
    <w:rPr>
      <w:b/>
      <w:bCs/>
    </w:rPr>
  </w:style>
  <w:style w:type="character" w:customStyle="1" w:styleId="CommentSubjectChar">
    <w:name w:val="Comment Subject Char"/>
    <w:basedOn w:val="CommentTextChar"/>
    <w:link w:val="CommentSubject"/>
    <w:uiPriority w:val="99"/>
    <w:semiHidden/>
    <w:rsid w:val="002D34DB"/>
    <w:rPr>
      <w:rFonts w:ascii="Arial" w:eastAsiaTheme="minorEastAsia" w:hAnsi="Arial"/>
      <w:b/>
      <w:bCs/>
      <w:sz w:val="20"/>
      <w:szCs w:val="20"/>
      <w:lang w:val="en-US" w:eastAsia="zh-CN"/>
    </w:rPr>
  </w:style>
  <w:style w:type="character" w:styleId="UnresolvedMention">
    <w:name w:val="Unresolved Mention"/>
    <w:basedOn w:val="DefaultParagraphFont"/>
    <w:uiPriority w:val="99"/>
    <w:semiHidden/>
    <w:unhideWhenUsed/>
    <w:rsid w:val="0015521A"/>
    <w:rPr>
      <w:color w:val="605E5C"/>
      <w:shd w:val="clear" w:color="auto" w:fill="E1DFDD"/>
    </w:rPr>
  </w:style>
  <w:style w:type="character" w:styleId="Strong">
    <w:name w:val="Strong"/>
    <w:qFormat/>
    <w:rsid w:val="009B56D2"/>
    <w:rPr>
      <w:b/>
      <w:bCs/>
    </w:rPr>
  </w:style>
  <w:style w:type="character" w:customStyle="1" w:styleId="normaltextrun">
    <w:name w:val="normaltextrun"/>
    <w:basedOn w:val="DefaultParagraphFont"/>
    <w:rsid w:val="009B56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604142">
      <w:bodyDiv w:val="1"/>
      <w:marLeft w:val="0"/>
      <w:marRight w:val="0"/>
      <w:marTop w:val="0"/>
      <w:marBottom w:val="0"/>
      <w:divBdr>
        <w:top w:val="none" w:sz="0" w:space="0" w:color="auto"/>
        <w:left w:val="none" w:sz="0" w:space="0" w:color="auto"/>
        <w:bottom w:val="none" w:sz="0" w:space="0" w:color="auto"/>
        <w:right w:val="none" w:sz="0" w:space="0" w:color="auto"/>
      </w:divBdr>
    </w:div>
    <w:div w:id="606740493">
      <w:bodyDiv w:val="1"/>
      <w:marLeft w:val="0"/>
      <w:marRight w:val="0"/>
      <w:marTop w:val="0"/>
      <w:marBottom w:val="0"/>
      <w:divBdr>
        <w:top w:val="none" w:sz="0" w:space="0" w:color="auto"/>
        <w:left w:val="none" w:sz="0" w:space="0" w:color="auto"/>
        <w:bottom w:val="none" w:sz="0" w:space="0" w:color="auto"/>
        <w:right w:val="none" w:sz="0" w:space="0" w:color="auto"/>
      </w:divBdr>
    </w:div>
    <w:div w:id="754940512">
      <w:bodyDiv w:val="1"/>
      <w:marLeft w:val="0"/>
      <w:marRight w:val="0"/>
      <w:marTop w:val="0"/>
      <w:marBottom w:val="0"/>
      <w:divBdr>
        <w:top w:val="none" w:sz="0" w:space="0" w:color="auto"/>
        <w:left w:val="none" w:sz="0" w:space="0" w:color="auto"/>
        <w:bottom w:val="none" w:sz="0" w:space="0" w:color="auto"/>
        <w:right w:val="none" w:sz="0" w:space="0" w:color="auto"/>
      </w:divBdr>
      <w:divsChild>
        <w:div w:id="448166698">
          <w:marLeft w:val="0"/>
          <w:marRight w:val="0"/>
          <w:marTop w:val="0"/>
          <w:marBottom w:val="0"/>
          <w:divBdr>
            <w:top w:val="none" w:sz="0" w:space="0" w:color="auto"/>
            <w:left w:val="none" w:sz="0" w:space="0" w:color="auto"/>
            <w:bottom w:val="none" w:sz="0" w:space="0" w:color="auto"/>
            <w:right w:val="none" w:sz="0" w:space="0" w:color="auto"/>
          </w:divBdr>
        </w:div>
        <w:div w:id="732436393">
          <w:marLeft w:val="0"/>
          <w:marRight w:val="0"/>
          <w:marTop w:val="0"/>
          <w:marBottom w:val="0"/>
          <w:divBdr>
            <w:top w:val="none" w:sz="0" w:space="0" w:color="auto"/>
            <w:left w:val="none" w:sz="0" w:space="0" w:color="auto"/>
            <w:bottom w:val="none" w:sz="0" w:space="0" w:color="auto"/>
            <w:right w:val="none" w:sz="0" w:space="0" w:color="auto"/>
          </w:divBdr>
        </w:div>
      </w:divsChild>
    </w:div>
    <w:div w:id="860360212">
      <w:bodyDiv w:val="1"/>
      <w:marLeft w:val="0"/>
      <w:marRight w:val="0"/>
      <w:marTop w:val="0"/>
      <w:marBottom w:val="0"/>
      <w:divBdr>
        <w:top w:val="none" w:sz="0" w:space="0" w:color="auto"/>
        <w:left w:val="none" w:sz="0" w:space="0" w:color="auto"/>
        <w:bottom w:val="none" w:sz="0" w:space="0" w:color="auto"/>
        <w:right w:val="none" w:sz="0" w:space="0" w:color="auto"/>
      </w:divBdr>
    </w:div>
    <w:div w:id="1012802480">
      <w:bodyDiv w:val="1"/>
      <w:marLeft w:val="0"/>
      <w:marRight w:val="0"/>
      <w:marTop w:val="0"/>
      <w:marBottom w:val="0"/>
      <w:divBdr>
        <w:top w:val="none" w:sz="0" w:space="0" w:color="auto"/>
        <w:left w:val="none" w:sz="0" w:space="0" w:color="auto"/>
        <w:bottom w:val="none" w:sz="0" w:space="0" w:color="auto"/>
        <w:right w:val="none" w:sz="0" w:space="0" w:color="auto"/>
      </w:divBdr>
    </w:div>
    <w:div w:id="134913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kerry-ann.mcgeown@terex.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atyusha.josyula@terex.com" TargetMode="External"/><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Terex">
      <a:dk1>
        <a:srgbClr val="000000"/>
      </a:dk1>
      <a:lt1>
        <a:srgbClr val="FFFFFF"/>
      </a:lt1>
      <a:dk2>
        <a:srgbClr val="000000"/>
      </a:dk2>
      <a:lt2>
        <a:srgbClr val="808080"/>
      </a:lt2>
      <a:accent1>
        <a:srgbClr val="D3171F"/>
      </a:accent1>
      <a:accent2>
        <a:srgbClr val="F9CDCF"/>
      </a:accent2>
      <a:accent3>
        <a:srgbClr val="F49B9F"/>
      </a:accent3>
      <a:accent4>
        <a:srgbClr val="EE696F"/>
      </a:accent4>
      <a:accent5>
        <a:srgbClr val="9E1117"/>
      </a:accent5>
      <a:accent6>
        <a:srgbClr val="690B0F"/>
      </a:accent6>
      <a:hlink>
        <a:srgbClr val="D3171F"/>
      </a:hlink>
      <a:folHlink>
        <a:srgbClr val="7F7F7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529</Words>
  <Characters>3313</Characters>
  <Application>Microsoft Office Word</Application>
  <DocSecurity>0</DocSecurity>
  <Lines>50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Terex User</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McGeown, Kerry-Ann</dc:creator>
  <cp:keywords/>
  <dc:description/>
  <cp:lastModifiedBy>McGeown, Kerry-Ann</cp:lastModifiedBy>
  <cp:revision>5</cp:revision>
  <cp:lastPrinted>2024-04-15T09:54:00Z</cp:lastPrinted>
  <dcterms:created xsi:type="dcterms:W3CDTF">2026-06-15T15:28:00Z</dcterms:created>
  <dcterms:modified xsi:type="dcterms:W3CDTF">2026-06-16T12:10:00Z</dcterms:modified>
</cp:coreProperties>
</file>